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3B" w:rsidRDefault="00823F3B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823F3B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4pt;height:4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823F3B" w:rsidRDefault="00840A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823F3B" w:rsidRDefault="00840A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23F3B" w:rsidRDefault="00840A2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823F3B" w:rsidRDefault="00823F3B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823F3B" w:rsidRDefault="00823F3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23F3B" w:rsidRDefault="00840A22">
      <w:pPr>
        <w:pStyle w:val="Heading1"/>
        <w:rPr>
          <w:b/>
          <w:szCs w:val="28"/>
        </w:rPr>
      </w:pPr>
      <w:r>
        <w:rPr>
          <w:b/>
          <w:szCs w:val="28"/>
        </w:rPr>
        <w:t>РЕШЕНИЕ</w:t>
      </w:r>
    </w:p>
    <w:p w:rsidR="00823F3B" w:rsidRDefault="00840A2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(двадцатая сессия)         </w:t>
      </w:r>
    </w:p>
    <w:p w:rsidR="00823F3B" w:rsidRDefault="00823F3B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823F3B" w:rsidRDefault="00823F3B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823F3B" w:rsidRDefault="00840A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31 мая 2023 года                    р.п. Маслянино                       № </w:t>
      </w:r>
      <w:r w:rsidR="009E72BC">
        <w:rPr>
          <w:rFonts w:ascii="Times New Roman" w:hAnsi="Times New Roman"/>
          <w:sz w:val="28"/>
          <w:szCs w:val="28"/>
        </w:rPr>
        <w:t>170</w:t>
      </w:r>
    </w:p>
    <w:p w:rsidR="00823F3B" w:rsidRDefault="00823F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F3B" w:rsidRDefault="00823F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23F3B" w:rsidRDefault="00840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18-й сессии</w:t>
      </w:r>
    </w:p>
    <w:p w:rsidR="00823F3B" w:rsidRDefault="00840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823F3B" w:rsidRDefault="00840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21 декабря 2022 г. </w:t>
      </w:r>
    </w:p>
    <w:p w:rsidR="00823F3B" w:rsidRDefault="00840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153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823F3B" w:rsidRDefault="00840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2023 год </w:t>
      </w:r>
    </w:p>
    <w:p w:rsidR="00823F3B" w:rsidRDefault="00840A22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и плановый период 2024-2025 годов» (с изменениями, внесенными решением </w:t>
      </w:r>
    </w:p>
    <w:p w:rsidR="00823F3B" w:rsidRDefault="00840A2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03.03.2023 г. № 163)</w:t>
      </w:r>
    </w:p>
    <w:p w:rsidR="00823F3B" w:rsidRDefault="00823F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3F3B" w:rsidRDefault="00823F3B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23F3B" w:rsidRDefault="00840A22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 от 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</w:rPr>
        <w:t>г. № 82н «О порядке формирования и применения кодов бюджетной классификации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районе Новосибирской области», </w:t>
      </w:r>
      <w:r w:rsidR="009E72BC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утвержденным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Маслянинског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от 22.12.2021 № 94,</w:t>
      </w:r>
    </w:p>
    <w:p w:rsidR="00823F3B" w:rsidRDefault="00823F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3F3B" w:rsidRDefault="00840A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823F3B" w:rsidRDefault="00823F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3F3B" w:rsidRDefault="00840A22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18-й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21 декабря 2022 г. № 153</w:t>
      </w:r>
      <w:r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2023 год и плановый период 2024-2025 годов» следующие изменения:</w:t>
      </w:r>
    </w:p>
    <w:p w:rsidR="00823F3B" w:rsidRDefault="00840A22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1.1. Статью 1 изложить в следующей редакции:</w:t>
      </w:r>
    </w:p>
    <w:p w:rsidR="00823F3B" w:rsidRDefault="00840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Утвердить основные характеристики районного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района Новосибир</w:t>
      </w:r>
      <w:r>
        <w:rPr>
          <w:rFonts w:ascii="Times New Roman" w:hAnsi="Times New Roman" w:cs="Times New Roman"/>
          <w:sz w:val="28"/>
          <w:szCs w:val="28"/>
          <w:highlight w:val="white"/>
        </w:rPr>
        <w:t>ской области (далее – районный бюджет) на 2023 год:</w:t>
      </w:r>
    </w:p>
    <w:p w:rsidR="00823F3B" w:rsidRDefault="00840A22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1) прогнозируемый общий объем доходов районного бюджета сумме </w:t>
      </w:r>
    </w:p>
    <w:p w:rsidR="00823F3B" w:rsidRDefault="00840A22">
      <w:pPr>
        <w:pStyle w:val="ConsPlusNormal"/>
        <w:ind w:firstLine="0"/>
        <w:jc w:val="both"/>
        <w:rPr>
          <w:rFonts w:ascii="Times New Roman" w:hAnsi="Times New Roman" w:cs="Times New Roman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1 889 882,8 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 xml:space="preserve">1 715 694,2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из них объем межбюджетных трансфертов,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1 713 556,5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1 625 939,7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823F3B" w:rsidRDefault="00840A22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2) общий объем расход</w:t>
      </w:r>
      <w:r>
        <w:rPr>
          <w:rFonts w:ascii="Times New Roman" w:hAnsi="Times New Roman" w:cs="Times New Roman"/>
          <w:sz w:val="28"/>
          <w:szCs w:val="28"/>
          <w:highlight w:val="white"/>
        </w:rPr>
        <w:t>ов районного бюджета в сумме 1 940 221,1 тыс. рублей;</w:t>
      </w:r>
    </w:p>
    <w:p w:rsidR="00823F3B" w:rsidRDefault="00840A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районного бюджета в сумме 50 338,3 тыс. рублей.</w:t>
      </w:r>
    </w:p>
    <w:p w:rsidR="00823F3B" w:rsidRDefault="00840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 Утвердить основные характеристики районного бюджета на плановый период 2024 и 2025 годов:</w:t>
      </w:r>
    </w:p>
    <w:p w:rsidR="00823F3B" w:rsidRDefault="00840A22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1) прогнозируемый общий объем доходов районного бю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джета на 2024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1 255 343,0</w:t>
      </w:r>
      <w:r>
        <w:rPr>
          <w:rFonts w:ascii="Times New Roman" w:hAnsi="Times New Roman" w:cs="Times New Roman"/>
          <w:sz w:val="32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1 086 361,2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1 086 361,2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1 034 769,6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1 267 300,8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1 090 123,2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1 090 123,2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1 035 875,9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823F3B" w:rsidRDefault="00840A22">
      <w:pPr>
        <w:pStyle w:val="ConsPlusNormal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2) общий объем расходов районного бюджета на 2024 год в сумме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1 253 843,0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условно утвержденные расходы в сумме 5 514,3 тыс. рублей, и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1 267 300,8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условно </w:t>
      </w:r>
      <w:r>
        <w:rPr>
          <w:rFonts w:ascii="Times New Roman" w:hAnsi="Times New Roman" w:cs="Times New Roman"/>
          <w:sz w:val="28"/>
          <w:szCs w:val="28"/>
          <w:highlight w:val="white"/>
        </w:rPr>
        <w:t>утвержденные расходы в сумме 11 571,2 тыс. рублей;</w:t>
      </w:r>
    </w:p>
    <w:p w:rsidR="00823F3B" w:rsidRDefault="00840A22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районного бюджета на 2024 год в сумме 1 50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0,0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дефицит (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>) районного бюджета на 2025 год в сумме 0,0 тыс. рублей.</w:t>
      </w:r>
      <w:r>
        <w:rPr>
          <w:rFonts w:ascii="Times New Roman" w:hAnsi="Times New Roman"/>
          <w:sz w:val="28"/>
          <w:szCs w:val="28"/>
          <w:highlight w:val="white"/>
        </w:rPr>
        <w:t>»</w:t>
      </w:r>
    </w:p>
    <w:p w:rsidR="00823F3B" w:rsidRDefault="00840A22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</w:t>
      </w:r>
      <w:r w:rsidRPr="009E72BC">
        <w:rPr>
          <w:rFonts w:ascii="Times New Roman" w:hAnsi="Times New Roman"/>
          <w:sz w:val="28"/>
          <w:szCs w:val="28"/>
          <w:highlight w:val="white"/>
        </w:rPr>
        <w:t>2</w:t>
      </w:r>
      <w:r>
        <w:rPr>
          <w:rFonts w:ascii="Times New Roman" w:hAnsi="Times New Roman"/>
          <w:sz w:val="28"/>
          <w:szCs w:val="28"/>
          <w:highlight w:val="white"/>
        </w:rPr>
        <w:t>. Пункт 1 статьи 11 изложить в следующей редакции:</w:t>
      </w:r>
    </w:p>
    <w:p w:rsidR="00823F3B" w:rsidRDefault="00840A22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</w:t>
      </w:r>
      <w:r>
        <w:rPr>
          <w:rFonts w:ascii="Times New Roman" w:hAnsi="Times New Roman"/>
          <w:sz w:val="28"/>
          <w:szCs w:val="28"/>
          <w:highlight w:val="white"/>
        </w:rPr>
        <w:t>Утвердить объем иных межбюджетных трансфертов, предоставляемых местным бюджетам из районного бюджета, на 2023 год в сумме 76 243,</w:t>
      </w:r>
      <w:bookmarkStart w:id="0" w:name="undefined"/>
      <w:bookmarkEnd w:id="0"/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highlight w:val="white"/>
        </w:rPr>
        <w:t xml:space="preserve"> тыс. рублей, на 2024 год в сумме 1 305,0 тыс. рублей, на 2025 год в сумме 0,0 тыс. рублей.»</w:t>
      </w:r>
    </w:p>
    <w:p w:rsidR="00823F3B" w:rsidRDefault="00840A22">
      <w:pPr>
        <w:spacing w:after="0" w:line="240" w:lineRule="auto"/>
        <w:ind w:firstLine="709"/>
        <w:jc w:val="both"/>
        <w:outlineLvl w:val="1"/>
      </w:pPr>
      <w:r>
        <w:rPr>
          <w:rFonts w:ascii="Times New Roman" w:hAnsi="Times New Roman"/>
          <w:sz w:val="28"/>
          <w:szCs w:val="28"/>
          <w:highlight w:val="white"/>
        </w:rPr>
        <w:t>1.</w:t>
      </w:r>
      <w:r w:rsidRPr="009E72BC">
        <w:rPr>
          <w:rFonts w:ascii="Times New Roman" w:hAnsi="Times New Roman"/>
          <w:sz w:val="28"/>
          <w:szCs w:val="28"/>
          <w:highlight w:val="white"/>
        </w:rPr>
        <w:t>3</w:t>
      </w:r>
      <w:r>
        <w:rPr>
          <w:rFonts w:ascii="Times New Roman" w:hAnsi="Times New Roman"/>
          <w:sz w:val="28"/>
          <w:szCs w:val="28"/>
          <w:highlight w:val="white"/>
        </w:rPr>
        <w:t xml:space="preserve">. Статью </w:t>
      </w:r>
      <w:r w:rsidRPr="009E72BC">
        <w:rPr>
          <w:rFonts w:ascii="Times New Roman" w:hAnsi="Times New Roman"/>
          <w:sz w:val="28"/>
          <w:szCs w:val="28"/>
          <w:highlight w:val="white"/>
        </w:rPr>
        <w:t>18</w:t>
      </w:r>
      <w:r>
        <w:rPr>
          <w:rFonts w:ascii="Times New Roman" w:hAnsi="Times New Roman"/>
          <w:sz w:val="28"/>
          <w:szCs w:val="28"/>
          <w:highlight w:val="white"/>
        </w:rPr>
        <w:t xml:space="preserve"> изложить в следую</w:t>
      </w:r>
      <w:r>
        <w:rPr>
          <w:rFonts w:ascii="Times New Roman" w:hAnsi="Times New Roman"/>
          <w:sz w:val="28"/>
          <w:szCs w:val="28"/>
          <w:highlight w:val="white"/>
        </w:rPr>
        <w:t>щей редакции:</w:t>
      </w:r>
    </w:p>
    <w:p w:rsidR="00823F3B" w:rsidRDefault="00840A22">
      <w:pPr>
        <w:pStyle w:val="ConsPlusNormal"/>
        <w:ind w:firstLine="709"/>
        <w:jc w:val="both"/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«Статья 18. Муниципальный внутренний долг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23F3B" w:rsidRDefault="00840A22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Утвердить верхний предел муниципального внутреннего долга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 на 1 января 2024 года в сумме 13 400,0 </w:t>
      </w:r>
      <w:r>
        <w:rPr>
          <w:rFonts w:ascii="Times New Roman" w:hAnsi="Times New Roman" w:cs="Times New Roman"/>
          <w:bCs/>
          <w:iCs/>
          <w:sz w:val="28"/>
          <w:szCs w:val="28"/>
        </w:rPr>
        <w:t>тыс. рублей, на 1 января 2025 года в сумме 14 100,0 тыс. рублей, и на                  1 января 2026 года в сумме 14 800,0 тыс. рублей.».</w:t>
      </w:r>
    </w:p>
    <w:p w:rsidR="00823F3B" w:rsidRDefault="00840A22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>2. Приложение 2, приложение 3, приложение 4, приложение 5, таблица 1 приложения 9, таблицы 1, 3, 4 приложения 10, при</w:t>
      </w:r>
      <w:r>
        <w:rPr>
          <w:rFonts w:ascii="Times New Roman" w:hAnsi="Times New Roman"/>
          <w:sz w:val="28"/>
          <w:szCs w:val="28"/>
          <w:highlight w:val="white"/>
        </w:rPr>
        <w:t xml:space="preserve">ложение 11, приложение 12, приложение 13 изложить соответственно в редакции приложения 2, приложения 3, приложения 4, приложения 5, таблицы 1 приложения 9, таблиц  1, 3, 4 приложения 10, приложения 11, приложения 12, приложения 13 к настоящему решению. </w:t>
      </w:r>
    </w:p>
    <w:p w:rsidR="00823F3B" w:rsidRDefault="00840A22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823F3B" w:rsidRDefault="00840A22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 w:rsidR="009E72BC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823F3B" w:rsidRDefault="00823F3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3F3B" w:rsidRDefault="00823F3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3F3B" w:rsidRDefault="00823F3B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823F3B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3F3B" w:rsidRDefault="00840A2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823F3B" w:rsidRDefault="00840A2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823F3B" w:rsidRDefault="00840A2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823F3B" w:rsidRDefault="00823F3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23F3B" w:rsidRDefault="00840A2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23F3B" w:rsidRDefault="00840A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823F3B" w:rsidRDefault="00823F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3F3B" w:rsidRDefault="00840A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823F3B" w:rsidRDefault="00823F3B"/>
    <w:sectPr w:rsidR="00823F3B" w:rsidSect="00823F3B">
      <w:headerReference w:type="even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A22" w:rsidRDefault="00840A22">
      <w:pPr>
        <w:spacing w:after="0" w:line="240" w:lineRule="auto"/>
      </w:pPr>
      <w:r>
        <w:separator/>
      </w:r>
    </w:p>
  </w:endnote>
  <w:endnote w:type="continuationSeparator" w:id="0">
    <w:p w:rsidR="00840A22" w:rsidRDefault="0084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A22" w:rsidRDefault="00840A22">
      <w:pPr>
        <w:spacing w:after="0" w:line="240" w:lineRule="auto"/>
      </w:pPr>
      <w:r>
        <w:separator/>
      </w:r>
    </w:p>
  </w:footnote>
  <w:footnote w:type="continuationSeparator" w:id="0">
    <w:p w:rsidR="00840A22" w:rsidRDefault="00840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F3B" w:rsidRDefault="00823F3B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840A22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823F3B" w:rsidRDefault="00823F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3236F"/>
    <w:multiLevelType w:val="hybridMultilevel"/>
    <w:tmpl w:val="01AC875C"/>
    <w:lvl w:ilvl="0" w:tplc="4698B0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BF49CB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832089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B363C3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78D874E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5ECA20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F86575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2E9450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6086484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BEE3477"/>
    <w:multiLevelType w:val="hybridMultilevel"/>
    <w:tmpl w:val="F16C4AF6"/>
    <w:lvl w:ilvl="0" w:tplc="4AC28A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4DC370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EC4687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222EA8C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396FFC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AC8D90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B55AF39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8A84EB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1F6812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19561AD"/>
    <w:multiLevelType w:val="hybridMultilevel"/>
    <w:tmpl w:val="065E809C"/>
    <w:lvl w:ilvl="0" w:tplc="67744D18">
      <w:start w:val="1"/>
      <w:numFmt w:val="decimal"/>
      <w:lvlText w:val="%1)"/>
      <w:lvlJc w:val="left"/>
      <w:pPr>
        <w:ind w:left="1069" w:hanging="360"/>
      </w:pPr>
    </w:lvl>
    <w:lvl w:ilvl="1" w:tplc="0FC2EE44">
      <w:start w:val="1"/>
      <w:numFmt w:val="lowerLetter"/>
      <w:lvlText w:val="%2."/>
      <w:lvlJc w:val="left"/>
      <w:pPr>
        <w:ind w:left="1789" w:hanging="360"/>
      </w:pPr>
    </w:lvl>
    <w:lvl w:ilvl="2" w:tplc="5A0E3D9C">
      <w:start w:val="1"/>
      <w:numFmt w:val="lowerRoman"/>
      <w:lvlText w:val="%3."/>
      <w:lvlJc w:val="right"/>
      <w:pPr>
        <w:ind w:left="2509" w:hanging="180"/>
      </w:pPr>
    </w:lvl>
    <w:lvl w:ilvl="3" w:tplc="0A5228A6">
      <w:start w:val="1"/>
      <w:numFmt w:val="decimal"/>
      <w:lvlText w:val="%4."/>
      <w:lvlJc w:val="left"/>
      <w:pPr>
        <w:ind w:left="3229" w:hanging="360"/>
      </w:pPr>
    </w:lvl>
    <w:lvl w:ilvl="4" w:tplc="CF627A86">
      <w:start w:val="1"/>
      <w:numFmt w:val="lowerLetter"/>
      <w:lvlText w:val="%5."/>
      <w:lvlJc w:val="left"/>
      <w:pPr>
        <w:ind w:left="3949" w:hanging="360"/>
      </w:pPr>
    </w:lvl>
    <w:lvl w:ilvl="5" w:tplc="C4E049FE">
      <w:start w:val="1"/>
      <w:numFmt w:val="lowerRoman"/>
      <w:lvlText w:val="%6."/>
      <w:lvlJc w:val="right"/>
      <w:pPr>
        <w:ind w:left="4669" w:hanging="180"/>
      </w:pPr>
    </w:lvl>
    <w:lvl w:ilvl="6" w:tplc="24A40BDA">
      <w:start w:val="1"/>
      <w:numFmt w:val="decimal"/>
      <w:lvlText w:val="%7."/>
      <w:lvlJc w:val="left"/>
      <w:pPr>
        <w:ind w:left="5389" w:hanging="360"/>
      </w:pPr>
    </w:lvl>
    <w:lvl w:ilvl="7" w:tplc="F1AE503E">
      <w:start w:val="1"/>
      <w:numFmt w:val="lowerLetter"/>
      <w:lvlText w:val="%8."/>
      <w:lvlJc w:val="left"/>
      <w:pPr>
        <w:ind w:left="6109" w:hanging="360"/>
      </w:pPr>
    </w:lvl>
    <w:lvl w:ilvl="8" w:tplc="E940F96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54682A"/>
    <w:multiLevelType w:val="hybridMultilevel"/>
    <w:tmpl w:val="D69EFFCC"/>
    <w:lvl w:ilvl="0" w:tplc="F9061A34">
      <w:start w:val="1"/>
      <w:numFmt w:val="decimal"/>
      <w:lvlText w:val="%1)"/>
      <w:lvlJc w:val="left"/>
      <w:pPr>
        <w:ind w:left="1069" w:hanging="360"/>
      </w:pPr>
    </w:lvl>
    <w:lvl w:ilvl="1" w:tplc="8766CC24">
      <w:start w:val="1"/>
      <w:numFmt w:val="lowerLetter"/>
      <w:lvlText w:val="%2."/>
      <w:lvlJc w:val="left"/>
      <w:pPr>
        <w:ind w:left="1789" w:hanging="360"/>
      </w:pPr>
    </w:lvl>
    <w:lvl w:ilvl="2" w:tplc="F6C0AA80">
      <w:start w:val="1"/>
      <w:numFmt w:val="lowerRoman"/>
      <w:lvlText w:val="%3."/>
      <w:lvlJc w:val="right"/>
      <w:pPr>
        <w:ind w:left="2509" w:hanging="180"/>
      </w:pPr>
    </w:lvl>
    <w:lvl w:ilvl="3" w:tplc="7CE24E04">
      <w:start w:val="1"/>
      <w:numFmt w:val="decimal"/>
      <w:lvlText w:val="%4."/>
      <w:lvlJc w:val="left"/>
      <w:pPr>
        <w:ind w:left="3229" w:hanging="360"/>
      </w:pPr>
    </w:lvl>
    <w:lvl w:ilvl="4" w:tplc="80D636EA">
      <w:start w:val="1"/>
      <w:numFmt w:val="lowerLetter"/>
      <w:lvlText w:val="%5."/>
      <w:lvlJc w:val="left"/>
      <w:pPr>
        <w:ind w:left="3949" w:hanging="360"/>
      </w:pPr>
    </w:lvl>
    <w:lvl w:ilvl="5" w:tplc="252A1E34">
      <w:start w:val="1"/>
      <w:numFmt w:val="lowerRoman"/>
      <w:lvlText w:val="%6."/>
      <w:lvlJc w:val="right"/>
      <w:pPr>
        <w:ind w:left="4669" w:hanging="180"/>
      </w:pPr>
    </w:lvl>
    <w:lvl w:ilvl="6" w:tplc="F5A2FA70">
      <w:start w:val="1"/>
      <w:numFmt w:val="decimal"/>
      <w:lvlText w:val="%7."/>
      <w:lvlJc w:val="left"/>
      <w:pPr>
        <w:ind w:left="5389" w:hanging="360"/>
      </w:pPr>
    </w:lvl>
    <w:lvl w:ilvl="7" w:tplc="21225894">
      <w:start w:val="1"/>
      <w:numFmt w:val="lowerLetter"/>
      <w:lvlText w:val="%8."/>
      <w:lvlJc w:val="left"/>
      <w:pPr>
        <w:ind w:left="6109" w:hanging="360"/>
      </w:pPr>
    </w:lvl>
    <w:lvl w:ilvl="8" w:tplc="9030F21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F3B"/>
    <w:rsid w:val="00823F3B"/>
    <w:rsid w:val="00840A22"/>
    <w:rsid w:val="009E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3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823F3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23F3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823F3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823F3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823F3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823F3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23F3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23F3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823F3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823F3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823F3B"/>
    <w:rPr>
      <w:sz w:val="24"/>
      <w:szCs w:val="24"/>
    </w:rPr>
  </w:style>
  <w:style w:type="character" w:customStyle="1" w:styleId="QuoteChar">
    <w:name w:val="Quote Char"/>
    <w:uiPriority w:val="29"/>
    <w:rsid w:val="00823F3B"/>
    <w:rPr>
      <w:i/>
    </w:rPr>
  </w:style>
  <w:style w:type="character" w:customStyle="1" w:styleId="IntenseQuoteChar">
    <w:name w:val="Intense Quote Char"/>
    <w:uiPriority w:val="30"/>
    <w:rsid w:val="00823F3B"/>
    <w:rPr>
      <w:i/>
    </w:rPr>
  </w:style>
  <w:style w:type="character" w:customStyle="1" w:styleId="HeaderChar">
    <w:name w:val="Header Char"/>
    <w:basedOn w:val="a0"/>
    <w:link w:val="Header"/>
    <w:uiPriority w:val="99"/>
    <w:rsid w:val="00823F3B"/>
  </w:style>
  <w:style w:type="character" w:customStyle="1" w:styleId="CaptionChar">
    <w:name w:val="Caption Char"/>
    <w:uiPriority w:val="99"/>
    <w:rsid w:val="00823F3B"/>
  </w:style>
  <w:style w:type="character" w:customStyle="1" w:styleId="FootnoteTextChar">
    <w:name w:val="Footnote Text Char"/>
    <w:uiPriority w:val="99"/>
    <w:rsid w:val="00823F3B"/>
    <w:rPr>
      <w:sz w:val="18"/>
    </w:rPr>
  </w:style>
  <w:style w:type="character" w:customStyle="1" w:styleId="EndnoteTextChar">
    <w:name w:val="Endnote Text Char"/>
    <w:uiPriority w:val="99"/>
    <w:rsid w:val="00823F3B"/>
    <w:rPr>
      <w:sz w:val="20"/>
    </w:rPr>
  </w:style>
  <w:style w:type="paragraph" w:customStyle="1" w:styleId="Heading1">
    <w:name w:val="Heading 1"/>
    <w:basedOn w:val="a"/>
    <w:next w:val="a"/>
    <w:link w:val="1"/>
    <w:uiPriority w:val="9"/>
    <w:qFormat/>
    <w:rsid w:val="00823F3B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23F3B"/>
    <w:pPr>
      <w:keepNext/>
      <w:keepLines/>
      <w:spacing w:before="360"/>
      <w:outlineLvl w:val="1"/>
    </w:pPr>
    <w:rPr>
      <w:rFonts w:ascii="Arial" w:eastAsia="Arial" w:hAnsi="Arial"/>
      <w:sz w:val="34"/>
      <w:szCs w:val="20"/>
      <w:lang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23F3B"/>
    <w:pPr>
      <w:keepNext/>
      <w:keepLines/>
      <w:spacing w:before="320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23F3B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823F3B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823F3B"/>
    <w:pPr>
      <w:keepNext/>
      <w:keepLines/>
      <w:spacing w:before="320"/>
      <w:outlineLvl w:val="5"/>
    </w:pPr>
    <w:rPr>
      <w:rFonts w:ascii="Arial" w:eastAsia="Arial" w:hAnsi="Arial"/>
      <w:b/>
      <w:bCs/>
      <w:lang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823F3B"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lang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823F3B"/>
    <w:pPr>
      <w:keepNext/>
      <w:keepLines/>
      <w:spacing w:before="320"/>
      <w:outlineLvl w:val="7"/>
    </w:pPr>
    <w:rPr>
      <w:rFonts w:ascii="Arial" w:eastAsia="Arial" w:hAnsi="Arial"/>
      <w:i/>
      <w:iCs/>
      <w:lang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823F3B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1">
    <w:name w:val="Заголовок 1 Знак"/>
    <w:link w:val="Heading1"/>
    <w:uiPriority w:val="9"/>
    <w:rsid w:val="00823F3B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823F3B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823F3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823F3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823F3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823F3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823F3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823F3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823F3B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rsid w:val="00823F3B"/>
    <w:pPr>
      <w:ind w:left="720"/>
      <w:contextualSpacing/>
    </w:pPr>
  </w:style>
  <w:style w:type="paragraph" w:styleId="a6">
    <w:name w:val="No Spacing"/>
    <w:uiPriority w:val="1"/>
    <w:qFormat/>
    <w:rsid w:val="00823F3B"/>
    <w:rPr>
      <w:lang w:eastAsia="zh-CN"/>
    </w:rPr>
  </w:style>
  <w:style w:type="paragraph" w:styleId="a3">
    <w:name w:val="Title"/>
    <w:basedOn w:val="a"/>
    <w:next w:val="a"/>
    <w:link w:val="a7"/>
    <w:uiPriority w:val="10"/>
    <w:qFormat/>
    <w:rsid w:val="00823F3B"/>
    <w:pPr>
      <w:spacing w:before="300"/>
      <w:contextualSpacing/>
    </w:pPr>
    <w:rPr>
      <w:rFonts w:ascii="Times New Roman" w:eastAsia="Times New Roman" w:hAnsi="Times New Roman"/>
      <w:sz w:val="48"/>
      <w:szCs w:val="48"/>
      <w:lang/>
    </w:rPr>
  </w:style>
  <w:style w:type="character" w:customStyle="1" w:styleId="a7">
    <w:name w:val="Название Знак"/>
    <w:link w:val="a3"/>
    <w:uiPriority w:val="10"/>
    <w:rsid w:val="00823F3B"/>
    <w:rPr>
      <w:sz w:val="48"/>
      <w:szCs w:val="48"/>
    </w:rPr>
  </w:style>
  <w:style w:type="paragraph" w:styleId="a4">
    <w:name w:val="Subtitle"/>
    <w:basedOn w:val="a"/>
    <w:next w:val="a"/>
    <w:link w:val="a8"/>
    <w:uiPriority w:val="11"/>
    <w:qFormat/>
    <w:rsid w:val="00823F3B"/>
    <w:pPr>
      <w:spacing w:before="200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8">
    <w:name w:val="Подзаголовок Знак"/>
    <w:link w:val="a4"/>
    <w:uiPriority w:val="11"/>
    <w:rsid w:val="00823F3B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823F3B"/>
    <w:pPr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21">
    <w:name w:val="Цитата 2 Знак"/>
    <w:link w:val="20"/>
    <w:uiPriority w:val="29"/>
    <w:rsid w:val="00823F3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23F3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823F3B"/>
    <w:rPr>
      <w:i/>
    </w:rPr>
  </w:style>
  <w:style w:type="paragraph" w:customStyle="1" w:styleId="Header">
    <w:name w:val="Header"/>
    <w:basedOn w:val="a"/>
    <w:link w:val="ab"/>
    <w:uiPriority w:val="99"/>
    <w:rsid w:val="00823F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823F3B"/>
  </w:style>
  <w:style w:type="paragraph" w:customStyle="1" w:styleId="Footer">
    <w:name w:val="Footer"/>
    <w:basedOn w:val="a"/>
    <w:link w:val="ac"/>
    <w:uiPriority w:val="99"/>
    <w:rsid w:val="00823F3B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23F3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23F3B"/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823F3B"/>
  </w:style>
  <w:style w:type="table" w:styleId="ad">
    <w:name w:val="Table Grid"/>
    <w:basedOn w:val="a1"/>
    <w:rsid w:val="00823F3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23F3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23F3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823F3B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23F3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23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23F3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823F3B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823F3B"/>
    <w:pPr>
      <w:spacing w:after="40" w:line="240" w:lineRule="auto"/>
    </w:pPr>
    <w:rPr>
      <w:rFonts w:ascii="Times New Roman" w:eastAsia="Times New Roman" w:hAnsi="Times New Roman"/>
      <w:sz w:val="18"/>
      <w:szCs w:val="20"/>
      <w:lang/>
    </w:rPr>
  </w:style>
  <w:style w:type="character" w:customStyle="1" w:styleId="af0">
    <w:name w:val="Текст сноски Знак"/>
    <w:link w:val="af"/>
    <w:uiPriority w:val="99"/>
    <w:rsid w:val="00823F3B"/>
    <w:rPr>
      <w:sz w:val="18"/>
    </w:rPr>
  </w:style>
  <w:style w:type="character" w:styleId="af1">
    <w:name w:val="footnote reference"/>
    <w:uiPriority w:val="99"/>
    <w:unhideWhenUsed/>
    <w:rsid w:val="00823F3B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823F3B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f3">
    <w:name w:val="Текст концевой сноски Знак"/>
    <w:link w:val="af2"/>
    <w:uiPriority w:val="99"/>
    <w:rsid w:val="00823F3B"/>
    <w:rPr>
      <w:sz w:val="20"/>
    </w:rPr>
  </w:style>
  <w:style w:type="character" w:styleId="af4">
    <w:name w:val="endnote reference"/>
    <w:uiPriority w:val="99"/>
    <w:semiHidden/>
    <w:unhideWhenUsed/>
    <w:rsid w:val="00823F3B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823F3B"/>
    <w:pPr>
      <w:spacing w:after="57"/>
    </w:pPr>
  </w:style>
  <w:style w:type="paragraph" w:styleId="22">
    <w:name w:val="toc 2"/>
    <w:basedOn w:val="a"/>
    <w:next w:val="a"/>
    <w:uiPriority w:val="39"/>
    <w:unhideWhenUsed/>
    <w:rsid w:val="00823F3B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823F3B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823F3B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823F3B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823F3B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823F3B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823F3B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823F3B"/>
    <w:pPr>
      <w:spacing w:after="57"/>
      <w:ind w:left="2268"/>
    </w:pPr>
  </w:style>
  <w:style w:type="paragraph" w:styleId="af5">
    <w:name w:val="TOC Heading"/>
    <w:uiPriority w:val="39"/>
    <w:unhideWhenUsed/>
    <w:rsid w:val="00823F3B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823F3B"/>
    <w:pPr>
      <w:spacing w:after="0"/>
    </w:pPr>
  </w:style>
  <w:style w:type="paragraph" w:customStyle="1" w:styleId="ConsPlusTitle">
    <w:name w:val="ConsPlusTitle"/>
    <w:rsid w:val="00823F3B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7">
    <w:name w:val="Body Text Indent"/>
    <w:basedOn w:val="a"/>
    <w:link w:val="af8"/>
    <w:rsid w:val="00823F3B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823F3B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823F3B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823F3B"/>
  </w:style>
  <w:style w:type="paragraph" w:styleId="afa">
    <w:name w:val="Body Text"/>
    <w:basedOn w:val="a"/>
    <w:link w:val="afb"/>
    <w:rsid w:val="00823F3B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823F3B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823F3B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823F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823F3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823F3B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23F3B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4377</Characters>
  <Application>Microsoft Office Word</Application>
  <DocSecurity>0</DocSecurity>
  <Lines>36</Lines>
  <Paragraphs>10</Paragraphs>
  <ScaleCrop>false</ScaleCrop>
  <Company>ANO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101</cp:revision>
  <dcterms:created xsi:type="dcterms:W3CDTF">2021-02-02T08:57:00Z</dcterms:created>
  <dcterms:modified xsi:type="dcterms:W3CDTF">2023-05-30T04:14:00Z</dcterms:modified>
  <cp:version>1048576</cp:version>
</cp:coreProperties>
</file>